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AACA" w14:textId="2F69E95A" w:rsidR="00110A92" w:rsidRPr="005C65BA" w:rsidRDefault="00110A92" w:rsidP="00A63C0D">
      <w:pPr>
        <w:pStyle w:val="font8"/>
        <w:spacing w:line="451" w:lineRule="atLeast"/>
        <w:jc w:val="both"/>
        <w:rPr>
          <w:rFonts w:ascii="Helvetica" w:eastAsiaTheme="minorHAnsi" w:hAnsi="Helvetica" w:cs="Arial"/>
          <w:b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b/>
          <w:sz w:val="22"/>
          <w:szCs w:val="22"/>
          <w:lang w:val="en-US" w:eastAsia="en-US"/>
        </w:rPr>
        <w:t>Cancer immunotherapies: the holy grai</w:t>
      </w:r>
      <w:r w:rsidR="00FB6842" w:rsidRPr="005C65BA">
        <w:rPr>
          <w:rFonts w:ascii="Helvetica" w:eastAsiaTheme="minorHAnsi" w:hAnsi="Helvetica" w:cs="Arial"/>
          <w:b/>
          <w:sz w:val="22"/>
          <w:szCs w:val="22"/>
          <w:lang w:val="en-US" w:eastAsia="en-US"/>
        </w:rPr>
        <w:t>l</w:t>
      </w:r>
      <w:r w:rsidRPr="005C65BA">
        <w:rPr>
          <w:rFonts w:ascii="Helvetica" w:eastAsiaTheme="minorHAnsi" w:hAnsi="Helvetica" w:cs="Arial"/>
          <w:b/>
          <w:sz w:val="22"/>
          <w:szCs w:val="22"/>
          <w:lang w:val="en-US" w:eastAsia="en-US"/>
        </w:rPr>
        <w:t xml:space="preserve"> for the HIV-1 cure?</w:t>
      </w:r>
    </w:p>
    <w:p w14:paraId="576939C0" w14:textId="240A8CCC" w:rsidR="005C65BA" w:rsidRPr="007D7846" w:rsidRDefault="005C65BA" w:rsidP="00A63C0D">
      <w:pPr>
        <w:pStyle w:val="font8"/>
        <w:spacing w:line="451" w:lineRule="atLeast"/>
        <w:jc w:val="both"/>
        <w:rPr>
          <w:rFonts w:ascii="Helvetica" w:eastAsiaTheme="minorHAnsi" w:hAnsi="Helvetica" w:cs="Arial"/>
          <w:b/>
          <w:sz w:val="22"/>
          <w:szCs w:val="22"/>
          <w:lang w:eastAsia="en-US"/>
        </w:rPr>
      </w:pPr>
      <w:r w:rsidRPr="007D7846">
        <w:rPr>
          <w:rFonts w:ascii="Helvetica" w:eastAsiaTheme="minorHAnsi" w:hAnsi="Helvetica" w:cs="Arial"/>
          <w:b/>
          <w:sz w:val="22"/>
          <w:szCs w:val="22"/>
          <w:lang w:eastAsia="en-US"/>
        </w:rPr>
        <w:t>Inmunoter</w:t>
      </w:r>
      <w:r w:rsidRPr="005C65BA">
        <w:rPr>
          <w:rFonts w:ascii="Helvetica" w:eastAsiaTheme="minorHAnsi" w:hAnsi="Helvetica" w:cs="Arial"/>
          <w:b/>
          <w:sz w:val="22"/>
          <w:szCs w:val="22"/>
          <w:lang w:eastAsia="en-US"/>
        </w:rPr>
        <w:t>a</w:t>
      </w:r>
      <w:r w:rsidRPr="007D7846">
        <w:rPr>
          <w:rFonts w:ascii="Helvetica" w:eastAsiaTheme="minorHAnsi" w:hAnsi="Helvetica" w:cs="Arial"/>
          <w:b/>
          <w:sz w:val="22"/>
          <w:szCs w:val="22"/>
          <w:lang w:eastAsia="en-US"/>
        </w:rPr>
        <w:t>pias del c</w:t>
      </w:r>
      <w:r>
        <w:rPr>
          <w:rFonts w:ascii="Helvetica" w:eastAsiaTheme="minorHAnsi" w:hAnsi="Helvetica" w:cs="Arial"/>
          <w:b/>
          <w:sz w:val="22"/>
          <w:szCs w:val="22"/>
          <w:lang w:eastAsia="en-US"/>
        </w:rPr>
        <w:t>á</w:t>
      </w:r>
      <w:r w:rsidRPr="007D7846">
        <w:rPr>
          <w:rFonts w:ascii="Helvetica" w:eastAsiaTheme="minorHAnsi" w:hAnsi="Helvetica" w:cs="Arial"/>
          <w:b/>
          <w:sz w:val="22"/>
          <w:szCs w:val="22"/>
          <w:lang w:eastAsia="en-US"/>
        </w:rPr>
        <w:t xml:space="preserve">ncer: </w:t>
      </w:r>
      <w:r w:rsidR="00F06DC5" w:rsidRPr="005C65BA">
        <w:rPr>
          <w:rFonts w:ascii="Helvetica" w:eastAsiaTheme="minorHAnsi" w:hAnsi="Helvetica" w:cs="Arial"/>
          <w:b/>
          <w:sz w:val="22"/>
          <w:szCs w:val="22"/>
          <w:lang w:eastAsia="en-US"/>
        </w:rPr>
        <w:t>¿el Santo Grial para la curación del VIH-1?</w:t>
      </w:r>
      <w:r w:rsidRPr="007D7846">
        <w:rPr>
          <w:rFonts w:ascii="Helvetica" w:eastAsiaTheme="minorHAnsi" w:hAnsi="Helvetica" w:cs="Arial"/>
          <w:b/>
          <w:sz w:val="22"/>
          <w:szCs w:val="22"/>
          <w:lang w:eastAsia="en-US"/>
        </w:rPr>
        <w:t> </w:t>
      </w:r>
    </w:p>
    <w:p w14:paraId="24097F74" w14:textId="77777777" w:rsidR="005C65BA" w:rsidRPr="007D7846" w:rsidRDefault="005C65BA" w:rsidP="005C65BA">
      <w:pPr>
        <w:spacing w:line="259" w:lineRule="auto"/>
        <w:jc w:val="both"/>
        <w:rPr>
          <w:rFonts w:ascii="Helvetica" w:hAnsi="Helvetica" w:cs="Arial"/>
          <w:b/>
          <w:bCs/>
          <w:sz w:val="22"/>
          <w:szCs w:val="22"/>
          <w:shd w:val="clear" w:color="auto" w:fill="FFFFFF"/>
        </w:rPr>
      </w:pPr>
    </w:p>
    <w:p w14:paraId="4250EFC5" w14:textId="591F6243" w:rsidR="005C65BA" w:rsidRDefault="005C65BA" w:rsidP="005C65BA">
      <w:pPr>
        <w:spacing w:line="259" w:lineRule="auto"/>
        <w:jc w:val="both"/>
        <w:rPr>
          <w:rFonts w:ascii="Helvetica" w:hAnsi="Helvetica" w:cs="Arial"/>
          <w:b/>
          <w:bCs/>
          <w:sz w:val="22"/>
          <w:szCs w:val="22"/>
          <w:shd w:val="clear" w:color="auto" w:fill="FFFFFF"/>
          <w:lang w:val="en-US"/>
        </w:rPr>
      </w:pPr>
      <w:r w:rsidRPr="005C65BA">
        <w:rPr>
          <w:rFonts w:ascii="Helvetica" w:hAnsi="Helvetica" w:cs="Arial"/>
          <w:b/>
          <w:bCs/>
          <w:sz w:val="22"/>
          <w:szCs w:val="22"/>
          <w:shd w:val="clear" w:color="auto" w:fill="FFFFFF"/>
          <w:lang w:val="en-US"/>
        </w:rPr>
        <w:t>Abstract</w:t>
      </w:r>
    </w:p>
    <w:p w14:paraId="65C2626C" w14:textId="4DCD74D4" w:rsidR="005C65BA" w:rsidRPr="005C65BA" w:rsidRDefault="005C65BA" w:rsidP="005C65BA">
      <w:pPr>
        <w:pStyle w:val="font8"/>
        <w:spacing w:before="0" w:beforeAutospacing="0" w:line="451" w:lineRule="atLeast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 development of immunotherapies to boost the immune system are essential to advance towards the cure of people living with HIV-1. This article put into perspective the opportunities that current cancer immunotherapies can bring and the challenges to face in search of the holy grail for the HIV-1 Cure.</w:t>
      </w:r>
    </w:p>
    <w:p w14:paraId="42CFD710" w14:textId="006F9D23" w:rsidR="005C65BA" w:rsidRPr="005C65BA" w:rsidRDefault="005C65BA" w:rsidP="005C65BA">
      <w:pPr>
        <w:rPr>
          <w:b/>
          <w:bCs/>
          <w:color w:val="000000"/>
          <w:lang w:val="en-US" w:eastAsia="es-ES_tradnl"/>
        </w:rPr>
      </w:pPr>
      <w:r>
        <w:rPr>
          <w:rFonts w:ascii="Helvetica" w:hAnsi="Helvetica" w:cs="Arial"/>
          <w:b/>
          <w:bCs/>
          <w:sz w:val="22"/>
          <w:szCs w:val="22"/>
          <w:shd w:val="clear" w:color="auto" w:fill="FFFFFF"/>
          <w:lang w:val="en-GB"/>
        </w:rPr>
        <w:t xml:space="preserve">Keywords: </w:t>
      </w:r>
      <w:r w:rsidRPr="005C65BA">
        <w:rPr>
          <w:rFonts w:ascii="Helvetica" w:hAnsi="Helvetica" w:cs="Arial"/>
          <w:sz w:val="22"/>
          <w:szCs w:val="22"/>
          <w:lang w:val="en-US"/>
        </w:rPr>
        <w:t>HIV-1, cure, immunotherapies, cancer, immune checkpoint receptors</w:t>
      </w:r>
      <w:r>
        <w:rPr>
          <w:rFonts w:ascii="Helvetica" w:hAnsi="Helvetica" w:cs="Arial"/>
          <w:sz w:val="22"/>
          <w:szCs w:val="22"/>
          <w:lang w:val="en-US"/>
        </w:rPr>
        <w:t>.</w:t>
      </w:r>
    </w:p>
    <w:p w14:paraId="654660B6" w14:textId="77777777" w:rsidR="005C65BA" w:rsidRDefault="005C65BA" w:rsidP="00A63C0D">
      <w:pPr>
        <w:pStyle w:val="font8"/>
        <w:spacing w:line="451" w:lineRule="atLeast"/>
        <w:jc w:val="both"/>
        <w:rPr>
          <w:sz w:val="23"/>
          <w:szCs w:val="23"/>
          <w:lang w:val="en-GB"/>
        </w:rPr>
      </w:pPr>
    </w:p>
    <w:p w14:paraId="51C8FEBE" w14:textId="225BDC3C" w:rsidR="001B621C" w:rsidRPr="005C65BA" w:rsidRDefault="007F7339" w:rsidP="00840C70">
      <w:pPr>
        <w:pStyle w:val="font8"/>
        <w:spacing w:line="451" w:lineRule="atLeast"/>
        <w:ind w:firstLine="567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 tremendous </w:t>
      </w:r>
      <w:r w:rsidR="00AA1B5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success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 combined active antiretroviral therapy (</w:t>
      </w:r>
      <w:proofErr w:type="spellStart"/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cART</w:t>
      </w:r>
      <w:proofErr w:type="spellEnd"/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)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in the control of the HIV-1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110A9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pandemi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ha</w:t>
      </w:r>
      <w:r w:rsidR="00840C70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challenge</w:t>
      </w:r>
      <w:r w:rsidR="00840C70">
        <w:rPr>
          <w:rFonts w:ascii="Helvetica" w:eastAsiaTheme="minorHAnsi" w:hAnsi="Helvetica" w:cs="Arial"/>
          <w:sz w:val="22"/>
          <w:szCs w:val="22"/>
          <w:lang w:val="en-US" w:eastAsia="en-US"/>
        </w:rPr>
        <w:t>d</w:t>
      </w:r>
      <w:r w:rsidR="007865E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scientist</w:t>
      </w:r>
      <w:r w:rsidR="00840C70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</w:t>
      </w:r>
      <w:r w:rsidR="00110A9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advance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search 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for a 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cure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 The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curative strategies</w:t>
      </w:r>
      <w:r w:rsidR="00D4343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will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need to face t</w:t>
      </w:r>
      <w:r w:rsidR="007865E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w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 crucial aspects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 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virus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biology: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1. The </w:t>
      </w:r>
      <w:r w:rsidR="00660B4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maintenance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of 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HIV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-1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reservoir distributed across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tissue 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sanctuaries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Chun et al., Nat Med 1995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)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;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and 2. The 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immune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dysfunction</w:t>
      </w:r>
      <w:r w:rsidR="00660B4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drive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n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by </w:t>
      </w:r>
      <w:r w:rsidR="002E274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persistent 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antigen </w:t>
      </w:r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activation despite fully suppressive </w:t>
      </w:r>
      <w:proofErr w:type="spellStart"/>
      <w:r w:rsidR="004B29D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cART</w:t>
      </w:r>
      <w:proofErr w:type="spellEnd"/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r w:rsidR="00F7276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Wherry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et al., </w:t>
      </w:r>
      <w:r w:rsidR="00F7276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Nat Immunol 2011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)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  <w:r w:rsidR="00DE504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2E274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erefore</w:t>
      </w:r>
      <w:r w:rsidR="002E274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,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immunotherapies aiming to boost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immune system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are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essential to advance towards the cure</w:t>
      </w:r>
      <w:r w:rsidR="00D4343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 people living with HIV-1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</w:p>
    <w:p w14:paraId="26E1A680" w14:textId="77777777" w:rsidR="008B4E54" w:rsidRPr="005C65BA" w:rsidRDefault="007865E3" w:rsidP="00840C70">
      <w:pPr>
        <w:pStyle w:val="font8"/>
        <w:spacing w:line="451" w:lineRule="atLeast"/>
        <w:ind w:firstLine="567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recent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years, we have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witnessed an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unprecedented clinical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2E274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revolution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 the cancer field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by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the use</w:t>
      </w:r>
      <w:r w:rsidR="008B4E54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660B4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immunotherapies </w:t>
      </w:r>
      <w:r w:rsidR="001B621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targeting immune regulatory pathways</w:t>
      </w:r>
      <w:r w:rsidR="004E499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leading to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durable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tumour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remission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These clinical studies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have</w:t>
      </w:r>
      <w:r w:rsidR="00D4343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allowed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th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approval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immune checkpoint </w:t>
      </w:r>
      <w:r w:rsidR="00A543A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inhibitors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(IC</w:t>
      </w:r>
      <w:r w:rsidR="00A543A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)</w:t>
      </w:r>
      <w:r w:rsidR="000409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in</w:t>
      </w:r>
      <w:r w:rsidR="00D4343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various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types of cancer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proofErr w:type="spellStart"/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Ribas</w:t>
      </w:r>
      <w:proofErr w:type="spellEnd"/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et al., Science 2018)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In this context, it is possible to 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raw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parallelism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between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cancer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and HIV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-1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  <w:r w:rsidR="00660B4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Both diseases lead to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cellular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persistence in specific locations or tissue sanctuaries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,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and the potential for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disease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recurrence is presen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 at any time</w:t>
      </w:r>
      <w:r w:rsidR="00660B4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after stopping treatment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Encourage by these similarities</w:t>
      </w:r>
      <w:r w:rsidR="008B4E54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cancer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immunotherapies 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are a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new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therapeutic</w:t>
      </w:r>
      <w:r w:rsidR="008B4E54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avenue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for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A543A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HIV-1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cure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 </w:t>
      </w:r>
      <w:r w:rsidR="0040026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rationale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behind is the potential activity to reactivate the</w:t>
      </w:r>
      <w:r w:rsidR="0040026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HIV-1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reservoir while boosting </w:t>
      </w:r>
      <w:r w:rsidR="0040026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antiviral 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immun</w:t>
      </w:r>
      <w:r w:rsidR="0040026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ity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  <w:r w:rsidR="0040026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everal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clinical trials have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demonstrated</w:t>
      </w:r>
      <w:r w:rsidR="0040026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the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lastRenderedPageBreak/>
        <w:t>safety</w:t>
      </w:r>
      <w:r w:rsidR="00A543A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 the use of 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ICI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in HIV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-1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D2AA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individuals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with solid </w:t>
      </w:r>
      <w:proofErr w:type="spellStart"/>
      <w:r w:rsidR="00A543A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tumours</w:t>
      </w:r>
      <w:proofErr w:type="spellEnd"/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proofErr w:type="spellStart"/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Uldrich</w:t>
      </w:r>
      <w:proofErr w:type="spellEnd"/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et al.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,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Ann</w:t>
      </w:r>
      <w:r w:rsidR="00A6263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Onco</w:t>
      </w:r>
      <w:r w:rsidR="00A6263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2019</w:t>
      </w:r>
      <w:r w:rsidR="004267B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;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Cao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et al., 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Ann</w:t>
      </w:r>
      <w:r w:rsidR="004267B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Onco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20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)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</w:t>
      </w:r>
      <w:r w:rsidR="000D706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nly</w:t>
      </w:r>
      <w:r w:rsidR="00A543A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one case report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sho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wed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sustained reduction 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of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the viral reservoir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after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anti-PD-1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treatment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proofErr w:type="spellStart"/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Ghiot</w:t>
      </w:r>
      <w:proofErr w:type="spellEnd"/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et al.,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Ann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nco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2018)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</w:p>
    <w:p w14:paraId="39BD506C" w14:textId="2D502E88" w:rsidR="004A004A" w:rsidRPr="005C65BA" w:rsidRDefault="00904A21" w:rsidP="00840C70">
      <w:pPr>
        <w:pStyle w:val="font8"/>
        <w:spacing w:line="451" w:lineRule="atLeast"/>
        <w:ind w:firstLine="567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Meanwhile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,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additional </w:t>
      </w:r>
      <w:r w:rsidR="004B1B0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clinical and case s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tudies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demonstrated 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limited impact 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of ICI in the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reduction of the</w:t>
      </w:r>
      <w:r w:rsidR="00FA637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reservoir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AA1B5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despite increase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="00AA1B5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in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HIV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-1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specific ce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lular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immune 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responses (Blanch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-</w:t>
      </w:r>
      <w:proofErr w:type="spellStart"/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Lombarte</w:t>
      </w:r>
      <w:proofErr w:type="spellEnd"/>
      <w:r w:rsidR="008B4E54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et al.,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J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lin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M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icrobiol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2019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, </w:t>
      </w:r>
      <w:proofErr w:type="spellStart"/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Garsia</w:t>
      </w:r>
      <w:proofErr w:type="spellEnd"/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et al., 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AIDS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2015, Gay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et al.,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J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nfect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is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2017</w:t>
      </w:r>
      <w:r w:rsidR="00ED42E9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).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Therefore,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further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studies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are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needed to understand the potential of ICI for the cure.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In this way, the challenge for current ICI is to balance immune activation while preserving tissues from off-target damage.</w:t>
      </w:r>
    </w:p>
    <w:p w14:paraId="0A69E4D3" w14:textId="77777777" w:rsidR="00F577B5" w:rsidRPr="005C65BA" w:rsidRDefault="000C43E4" w:rsidP="00840C70">
      <w:pPr>
        <w:pStyle w:val="font8"/>
        <w:spacing w:line="451" w:lineRule="atLeast"/>
        <w:ind w:firstLine="567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complexity laying behind the immune regulatory pathways is 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enormous, 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and the diversity of immune checkpoint receptors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(IC)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C0357F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very </w:t>
      </w:r>
      <w:r w:rsidR="00E25680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broad</w:t>
      </w:r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proofErr w:type="spellStart"/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Rumpret</w:t>
      </w:r>
      <w:proofErr w:type="spellEnd"/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et al.,</w:t>
      </w:r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Nat </w:t>
      </w:r>
      <w:proofErr w:type="spellStart"/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Rew</w:t>
      </w:r>
      <w:proofErr w:type="spellEnd"/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Immunol 2020)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Thus, t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he combinatorial expression of IC</w:t>
      </w:r>
      <w:r w:rsidR="009B36B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associated with immune exhaustion of</w:t>
      </w: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HIV-1 specific CD8+ T-cells limit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ing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ir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effectiveness to clear the reservoir </w:t>
      </w:r>
      <w:r w:rsidR="002E274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(Rui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z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et al.,</w:t>
      </w:r>
      <w:r w:rsidR="009B700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Front Immunol 2019</w:t>
      </w:r>
      <w:r w:rsidR="002E274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)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Besides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, HIV-1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infection 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may alter the local 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tissue </w:t>
      </w:r>
      <w:r w:rsidR="00253FF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microenvironment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="00D0353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and 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immune effector functions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by the regulation of IC expression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. 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Although m</w:t>
      </w:r>
      <w:r w:rsidR="00D0353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ultiple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lines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of </w:t>
      </w:r>
      <w:r w:rsidR="00D0353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vidence 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support</w:t>
      </w:r>
      <w:r w:rsidR="00D0353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the use of ICI targeting PD-1, 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PDL-1, </w:t>
      </w:r>
      <w:r w:rsidR="00D0353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TIGIT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or TIM-3 among other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FA299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IC 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for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the recovery anti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-HIV-1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immune functions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511E0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(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Day et al., Nat</w:t>
      </w:r>
      <w:r w:rsidR="00A6263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ure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2006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;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Chew et al., </w:t>
      </w:r>
      <w:proofErr w:type="spellStart"/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PloS</w:t>
      </w:r>
      <w:proofErr w:type="spellEnd"/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Path 2016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;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Jones et al., J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</w:t>
      </w:r>
      <w:r w:rsidR="00A6263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xp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M</w:t>
      </w:r>
      <w:r w:rsidR="000B73F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ed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2008)</w:t>
      </w:r>
      <w:r w:rsidR="00511E0C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, t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he degree of functional reinvigoration and the impact in the reduction of the reservoir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size 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is 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still 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unclear. </w:t>
      </w:r>
      <w:r w:rsidR="00F577B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Besides to ICI, the use of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advance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immunotherapies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i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n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 cell engineering such </w:t>
      </w:r>
      <w:r w:rsidR="008B4E54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s 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CAR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T cells, DARTs or </w:t>
      </w:r>
      <w:proofErr w:type="spellStart"/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BiTEs</w:t>
      </w:r>
      <w:proofErr w:type="spellEnd"/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are 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showing promising results in cancer and should be 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further 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valuable 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pproaches</w:t>
      </w:r>
      <w:r w:rsidR="00622C7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for the HIV-1 cure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(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Prad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et al.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, 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Front Immunol 2020)</w:t>
      </w:r>
      <w:r w:rsidR="00BC20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</w:p>
    <w:p w14:paraId="1B7C2349" w14:textId="7F509DBF" w:rsidR="009B700B" w:rsidRPr="005C65BA" w:rsidRDefault="00F577B5" w:rsidP="00840C70">
      <w:pPr>
        <w:pStyle w:val="font8"/>
        <w:spacing w:line="451" w:lineRule="atLeast"/>
        <w:ind w:firstLine="567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 summary, </w:t>
      </w:r>
      <w:r w:rsidR="005609A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he present and the future for immunotherapies 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for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HIV-1 </w:t>
      </w:r>
      <w:r w:rsidR="00253FF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will </w:t>
      </w:r>
      <w:r w:rsidR="00BC20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parallel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efforts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253FF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with 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the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cancer</w:t>
      </w:r>
      <w:r w:rsidR="00215ADB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field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brin</w:t>
      </w:r>
      <w:r w:rsidR="008B4E54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g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ing </w:t>
      </w:r>
      <w:r w:rsidR="00BC20D8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challenge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s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but </w:t>
      </w:r>
      <w:r w:rsidR="004A004A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also 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opportunities</w:t>
      </w:r>
      <w:r w:rsidR="003549F3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 </w:t>
      </w:r>
      <w:r w:rsidR="005E6A5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in search of </w:t>
      </w:r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the holy grail for </w:t>
      </w:r>
      <w:r w:rsidR="009B3B21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a</w:t>
      </w:r>
      <w:r w:rsidR="00253FF5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 xml:space="preserve">n HIV-1 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C</w:t>
      </w:r>
      <w:r w:rsidR="00FB6842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ure</w:t>
      </w:r>
      <w:r w:rsidR="00E27666" w:rsidRPr="005C65BA">
        <w:rPr>
          <w:rFonts w:ascii="Helvetica" w:eastAsiaTheme="minorHAnsi" w:hAnsi="Helvetica" w:cs="Arial"/>
          <w:sz w:val="22"/>
          <w:szCs w:val="22"/>
          <w:lang w:val="en-US" w:eastAsia="en-US"/>
        </w:rPr>
        <w:t>.</w:t>
      </w:r>
    </w:p>
    <w:p w14:paraId="04625694" w14:textId="65528300" w:rsidR="00A63C0D" w:rsidRDefault="00A63C0D" w:rsidP="00A63C0D">
      <w:pPr>
        <w:pStyle w:val="font8"/>
        <w:spacing w:line="451" w:lineRule="atLeast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</w:p>
    <w:p w14:paraId="29789495" w14:textId="77777777" w:rsidR="00840C70" w:rsidRPr="005C65BA" w:rsidRDefault="00840C70" w:rsidP="00A63C0D">
      <w:pPr>
        <w:pStyle w:val="font8"/>
        <w:spacing w:line="451" w:lineRule="atLeast"/>
        <w:jc w:val="both"/>
        <w:rPr>
          <w:rFonts w:ascii="Helvetica" w:eastAsiaTheme="minorHAnsi" w:hAnsi="Helvetica" w:cs="Arial"/>
          <w:sz w:val="22"/>
          <w:szCs w:val="22"/>
          <w:lang w:val="en-US" w:eastAsia="en-US"/>
        </w:rPr>
      </w:pPr>
    </w:p>
    <w:p w14:paraId="4BA021F0" w14:textId="4B444994" w:rsidR="008B4E54" w:rsidRPr="005C65BA" w:rsidRDefault="00A63C0D" w:rsidP="005C65BA">
      <w:pPr>
        <w:pStyle w:val="font8"/>
        <w:jc w:val="right"/>
        <w:rPr>
          <w:rFonts w:ascii="Helvetica" w:eastAsiaTheme="minorHAnsi" w:hAnsi="Helvetica" w:cs="Arial"/>
          <w:b/>
          <w:i/>
          <w:sz w:val="22"/>
          <w:szCs w:val="22"/>
          <w:lang w:val="en-US" w:eastAsia="en-US"/>
        </w:rPr>
      </w:pPr>
      <w:r w:rsidRPr="005C65BA">
        <w:rPr>
          <w:rFonts w:ascii="Helvetica" w:eastAsiaTheme="minorHAnsi" w:hAnsi="Helvetica" w:cs="Arial"/>
          <w:b/>
          <w:i/>
          <w:sz w:val="22"/>
          <w:szCs w:val="22"/>
          <w:lang w:val="en-US" w:eastAsia="en-US"/>
        </w:rPr>
        <w:t xml:space="preserve">Julia G Prado </w:t>
      </w:r>
      <w:r w:rsidR="008B4E54" w:rsidRPr="005C65BA">
        <w:rPr>
          <w:rFonts w:ascii="Helvetica" w:eastAsiaTheme="minorHAnsi" w:hAnsi="Helvetica" w:cs="Arial"/>
          <w:b/>
          <w:i/>
          <w:sz w:val="22"/>
          <w:szCs w:val="22"/>
          <w:lang w:val="en-US" w:eastAsia="en-US"/>
        </w:rPr>
        <w:t>PhD.</w:t>
      </w:r>
    </w:p>
    <w:p w14:paraId="5942DA8A" w14:textId="77777777" w:rsidR="00F577B5" w:rsidRPr="00840C70" w:rsidRDefault="00F577B5" w:rsidP="00840C70">
      <w:pPr>
        <w:pStyle w:val="font8"/>
        <w:spacing w:before="0" w:beforeAutospacing="0" w:after="0" w:afterAutospacing="0"/>
        <w:jc w:val="right"/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</w:pPr>
      <w:proofErr w:type="spellStart"/>
      <w:r w:rsidRPr="00840C70"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  <w:t>IrsiCaixa</w:t>
      </w:r>
      <w:proofErr w:type="spellEnd"/>
      <w:r w:rsidRPr="00840C70"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  <w:t xml:space="preserve"> AIDS Research Institute </w:t>
      </w:r>
    </w:p>
    <w:p w14:paraId="74C6BE9D" w14:textId="2AAAC48F" w:rsidR="00F577B5" w:rsidRPr="00840C70" w:rsidRDefault="00F577B5" w:rsidP="00840C70">
      <w:pPr>
        <w:pStyle w:val="font8"/>
        <w:spacing w:before="0" w:beforeAutospacing="0" w:after="0" w:afterAutospacing="0"/>
        <w:jc w:val="right"/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</w:pPr>
      <w:r w:rsidRPr="00840C70"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  <w:t xml:space="preserve">Germans </w:t>
      </w:r>
      <w:proofErr w:type="spellStart"/>
      <w:r w:rsidRPr="00840C70"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  <w:t>Trias</w:t>
      </w:r>
      <w:proofErr w:type="spellEnd"/>
      <w:r w:rsidRPr="00840C70">
        <w:rPr>
          <w:rFonts w:ascii="Helvetica" w:eastAsiaTheme="minorHAnsi" w:hAnsi="Helvetica" w:cs="Arial"/>
          <w:i/>
          <w:color w:val="000000"/>
          <w:sz w:val="22"/>
          <w:szCs w:val="22"/>
          <w:shd w:val="clear" w:color="auto" w:fill="FFFFFF"/>
          <w:lang w:val="en-US" w:eastAsia="en-US"/>
        </w:rPr>
        <w:t xml:space="preserve"> I Pujol Research Institute</w:t>
      </w:r>
    </w:p>
    <w:p w14:paraId="74436FDF" w14:textId="77777777" w:rsidR="00840C70" w:rsidRDefault="00840C70" w:rsidP="00840C70">
      <w:pPr>
        <w:pStyle w:val="font8"/>
        <w:spacing w:before="0" w:beforeAutospacing="0" w:after="0" w:afterAutospacing="0"/>
        <w:jc w:val="right"/>
        <w:rPr>
          <w:i/>
          <w:iCs/>
          <w:sz w:val="27"/>
          <w:szCs w:val="27"/>
          <w:lang w:val="en-GB"/>
        </w:rPr>
      </w:pPr>
    </w:p>
    <w:p w14:paraId="078B8F1D" w14:textId="474F862D" w:rsidR="00A63C0D" w:rsidRPr="00840C70" w:rsidRDefault="00A63C0D" w:rsidP="00840C70">
      <w:pPr>
        <w:pStyle w:val="font8"/>
        <w:spacing w:before="0" w:beforeAutospacing="0" w:after="0" w:afterAutospacing="0"/>
        <w:jc w:val="right"/>
        <w:rPr>
          <w:rFonts w:ascii="Helvetica" w:eastAsiaTheme="minorHAnsi" w:hAnsi="Helvetica" w:cstheme="minorBidi"/>
          <w:i/>
          <w:iCs/>
          <w:color w:val="FF0000"/>
          <w:sz w:val="22"/>
          <w:szCs w:val="22"/>
          <w:lang w:val="en-US" w:eastAsia="en-US"/>
        </w:rPr>
      </w:pPr>
      <w:r w:rsidRPr="00F577B5">
        <w:rPr>
          <w:i/>
          <w:iCs/>
          <w:sz w:val="23"/>
          <w:szCs w:val="23"/>
          <w:lang w:val="en-GB"/>
        </w:rPr>
        <w:t>Contact</w:t>
      </w:r>
      <w:r w:rsidRPr="00840C70">
        <w:rPr>
          <w:rFonts w:ascii="Helvetica" w:eastAsiaTheme="minorHAnsi" w:hAnsi="Helvetica" w:cstheme="minorBidi"/>
          <w:i/>
          <w:iCs/>
          <w:color w:val="000000" w:themeColor="text1"/>
          <w:sz w:val="22"/>
          <w:szCs w:val="22"/>
          <w:lang w:val="en-US" w:eastAsia="en-US"/>
        </w:rPr>
        <w:t>:</w:t>
      </w:r>
      <w:r w:rsidRPr="00840C70">
        <w:rPr>
          <w:rFonts w:ascii="Helvetica" w:eastAsiaTheme="minorHAnsi" w:hAnsi="Helvetica" w:cstheme="minorBidi"/>
          <w:i/>
          <w:iCs/>
          <w:color w:val="FF0000"/>
          <w:sz w:val="22"/>
          <w:szCs w:val="22"/>
          <w:lang w:val="en-US" w:eastAsia="en-US"/>
        </w:rPr>
        <w:t xml:space="preserve"> </w:t>
      </w:r>
      <w:r w:rsidR="00F577B5" w:rsidRPr="00840C70">
        <w:rPr>
          <w:rFonts w:ascii="Helvetica" w:eastAsiaTheme="minorHAnsi" w:hAnsi="Helvetica" w:cstheme="minorBidi"/>
          <w:i/>
          <w:iCs/>
          <w:color w:val="FF0000"/>
          <w:sz w:val="22"/>
          <w:szCs w:val="22"/>
          <w:lang w:val="en-US" w:eastAsia="en-US"/>
        </w:rPr>
        <w:t>jgarciaprado@irsicaixa.es</w:t>
      </w:r>
    </w:p>
    <w:p w14:paraId="200FD20A" w14:textId="77777777" w:rsidR="00DD6CE6" w:rsidRPr="008A6AF9" w:rsidRDefault="00DD6CE6">
      <w:pPr>
        <w:rPr>
          <w:lang w:val="en-GB"/>
        </w:rPr>
      </w:pPr>
    </w:p>
    <w:sectPr w:rsidR="00DD6CE6" w:rsidRPr="008A6AF9" w:rsidSect="000970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D"/>
    <w:rsid w:val="000409D8"/>
    <w:rsid w:val="000970B4"/>
    <w:rsid w:val="000B73F2"/>
    <w:rsid w:val="000C43E4"/>
    <w:rsid w:val="000D7063"/>
    <w:rsid w:val="000F0A8C"/>
    <w:rsid w:val="00110A92"/>
    <w:rsid w:val="00172543"/>
    <w:rsid w:val="001B621C"/>
    <w:rsid w:val="00215ADB"/>
    <w:rsid w:val="00253FF5"/>
    <w:rsid w:val="002A41BF"/>
    <w:rsid w:val="002E2741"/>
    <w:rsid w:val="003130C0"/>
    <w:rsid w:val="003549F3"/>
    <w:rsid w:val="00371509"/>
    <w:rsid w:val="003E0A4A"/>
    <w:rsid w:val="0040026C"/>
    <w:rsid w:val="004267BA"/>
    <w:rsid w:val="004A004A"/>
    <w:rsid w:val="004B1B05"/>
    <w:rsid w:val="004B29D5"/>
    <w:rsid w:val="004D2AA1"/>
    <w:rsid w:val="004E4993"/>
    <w:rsid w:val="00511E0C"/>
    <w:rsid w:val="005609A8"/>
    <w:rsid w:val="005B05F9"/>
    <w:rsid w:val="005B52F9"/>
    <w:rsid w:val="005C65BA"/>
    <w:rsid w:val="005E6A51"/>
    <w:rsid w:val="00603AE2"/>
    <w:rsid w:val="00622C72"/>
    <w:rsid w:val="006411D0"/>
    <w:rsid w:val="00660B40"/>
    <w:rsid w:val="007331FF"/>
    <w:rsid w:val="00743DCF"/>
    <w:rsid w:val="007865E3"/>
    <w:rsid w:val="007D7846"/>
    <w:rsid w:val="007F7339"/>
    <w:rsid w:val="00840C70"/>
    <w:rsid w:val="008A6AF9"/>
    <w:rsid w:val="008B4E54"/>
    <w:rsid w:val="00904A21"/>
    <w:rsid w:val="00973D1E"/>
    <w:rsid w:val="009B36BA"/>
    <w:rsid w:val="009B3B21"/>
    <w:rsid w:val="009B700B"/>
    <w:rsid w:val="00A543A6"/>
    <w:rsid w:val="00A6263C"/>
    <w:rsid w:val="00A63C0D"/>
    <w:rsid w:val="00AA1B56"/>
    <w:rsid w:val="00BC20D8"/>
    <w:rsid w:val="00C0357F"/>
    <w:rsid w:val="00CD1E6D"/>
    <w:rsid w:val="00D03533"/>
    <w:rsid w:val="00D43436"/>
    <w:rsid w:val="00DD6CE6"/>
    <w:rsid w:val="00DE504C"/>
    <w:rsid w:val="00E25680"/>
    <w:rsid w:val="00E27666"/>
    <w:rsid w:val="00E5048B"/>
    <w:rsid w:val="00E96697"/>
    <w:rsid w:val="00ED42E9"/>
    <w:rsid w:val="00F06DC5"/>
    <w:rsid w:val="00F577B5"/>
    <w:rsid w:val="00F7276B"/>
    <w:rsid w:val="00FA299C"/>
    <w:rsid w:val="00FA6375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EB30BA"/>
  <w15:docId w15:val="{7CF3299D-86C6-44D9-A26D-4F6F0CE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63C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wixguard">
    <w:name w:val="wixguard"/>
    <w:basedOn w:val="DefaultParagraphFont"/>
    <w:rsid w:val="00A63C0D"/>
  </w:style>
  <w:style w:type="paragraph" w:styleId="BalloonText">
    <w:name w:val="Balloon Text"/>
    <w:basedOn w:val="Normal"/>
    <w:link w:val="BalloonTextChar"/>
    <w:uiPriority w:val="99"/>
    <w:semiHidden/>
    <w:unhideWhenUsed/>
    <w:rsid w:val="000D7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ECCF-4219-4B13-B7EE-E548AE6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Garcia Prado</dc:creator>
  <cp:keywords/>
  <dc:description/>
  <cp:lastModifiedBy>Group SBD</cp:lastModifiedBy>
  <cp:revision>4</cp:revision>
  <dcterms:created xsi:type="dcterms:W3CDTF">2020-09-18T09:27:00Z</dcterms:created>
  <dcterms:modified xsi:type="dcterms:W3CDTF">2020-10-16T08:23:00Z</dcterms:modified>
</cp:coreProperties>
</file>